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8A647" w14:textId="77777777" w:rsidR="00BD0E5E" w:rsidRDefault="00BD0E5E" w:rsidP="00BD0E5E">
      <w:r>
        <w:t>The AG released an opinion that appointed board members are not elected officials and thus not required to take the cybersecurity training. The opinion is in the context of an appraisal district board, but the same rational applies to a GCD. It’s consistent with what we had concluded.</w:t>
      </w:r>
    </w:p>
    <w:p w14:paraId="60BF9F7F" w14:textId="77777777" w:rsidR="00BD0E5E" w:rsidRDefault="00BD0E5E" w:rsidP="00BD0E5E"/>
    <w:p w14:paraId="3256C3B3" w14:textId="77777777" w:rsidR="00BD0E5E" w:rsidRDefault="00BD0E5E" w:rsidP="00BD0E5E">
      <w:pPr>
        <w:outlineLvl w:val="0"/>
      </w:pPr>
      <w:r>
        <w:rPr>
          <w:b/>
          <w:bCs/>
        </w:rPr>
        <w:t>From:</w:t>
      </w:r>
      <w:r>
        <w:t xml:space="preserve"> Office of TX Attorney General &lt;</w:t>
      </w:r>
      <w:hyperlink r:id="rId4" w:history="1">
        <w:r>
          <w:rPr>
            <w:rStyle w:val="Hyperlink"/>
          </w:rPr>
          <w:t>TXAttorneyGeneral@public.govdelivery.com</w:t>
        </w:r>
      </w:hyperlink>
      <w:r>
        <w:t xml:space="preserve">&gt; </w:t>
      </w:r>
      <w:r>
        <w:br/>
      </w:r>
      <w:r>
        <w:rPr>
          <w:b/>
          <w:bCs/>
        </w:rPr>
        <w:t>Sent:</w:t>
      </w:r>
      <w:r>
        <w:t xml:space="preserve"> Monday, August 10, 2020 3:16 PM</w:t>
      </w:r>
      <w:r>
        <w:br/>
      </w:r>
      <w:r>
        <w:rPr>
          <w:b/>
          <w:bCs/>
        </w:rPr>
        <w:t>To:</w:t>
      </w:r>
      <w:r>
        <w:t xml:space="preserve"> Bill </w:t>
      </w:r>
      <w:proofErr w:type="spellStart"/>
      <w:r>
        <w:t>Dugat</w:t>
      </w:r>
      <w:proofErr w:type="spellEnd"/>
      <w:r>
        <w:t xml:space="preserve"> &lt;</w:t>
      </w:r>
      <w:hyperlink r:id="rId5" w:history="1">
        <w:r>
          <w:rPr>
            <w:rStyle w:val="Hyperlink"/>
          </w:rPr>
          <w:t>bdugat@bickerstaff.com</w:t>
        </w:r>
      </w:hyperlink>
      <w:r>
        <w:t>&gt;</w:t>
      </w:r>
      <w:r>
        <w:br/>
      </w:r>
      <w:r>
        <w:rPr>
          <w:b/>
          <w:bCs/>
        </w:rPr>
        <w:t>Subject:</w:t>
      </w:r>
      <w:r>
        <w:t xml:space="preserve"> Notification of Opinion: KP-0326</w:t>
      </w:r>
    </w:p>
    <w:p w14:paraId="459E6778" w14:textId="77777777" w:rsidR="00BD0E5E" w:rsidRDefault="00BD0E5E" w:rsidP="00BD0E5E"/>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BD0E5E" w14:paraId="3A649028" w14:textId="77777777" w:rsidTr="00BD0E5E">
        <w:trPr>
          <w:tblCellSpacing w:w="0" w:type="dxa"/>
          <w:jc w:val="center"/>
        </w:trPr>
        <w:tc>
          <w:tcPr>
            <w:tcW w:w="0" w:type="auto"/>
            <w:vAlign w:val="center"/>
          </w:tcPr>
          <w:tbl>
            <w:tblPr>
              <w:tblW w:w="0" w:type="auto"/>
              <w:tblCellSpacing w:w="22" w:type="dxa"/>
              <w:tblCellMar>
                <w:left w:w="0" w:type="dxa"/>
                <w:right w:w="0" w:type="dxa"/>
              </w:tblCellMar>
              <w:tblLook w:val="04A0" w:firstRow="1" w:lastRow="0" w:firstColumn="1" w:lastColumn="0" w:noHBand="0" w:noVBand="1"/>
            </w:tblPr>
            <w:tblGrid>
              <w:gridCol w:w="124"/>
            </w:tblGrid>
            <w:tr w:rsidR="00BD0E5E" w14:paraId="7D08379D" w14:textId="77777777">
              <w:trPr>
                <w:tblCellSpacing w:w="22" w:type="dxa"/>
              </w:trPr>
              <w:tc>
                <w:tcPr>
                  <w:tcW w:w="0" w:type="auto"/>
                  <w:tcMar>
                    <w:top w:w="15" w:type="dxa"/>
                    <w:left w:w="15" w:type="dxa"/>
                    <w:bottom w:w="15" w:type="dxa"/>
                    <w:right w:w="15" w:type="dxa"/>
                  </w:tcMar>
                  <w:vAlign w:val="center"/>
                  <w:hideMark/>
                </w:tcPr>
                <w:p w14:paraId="68F43E55" w14:textId="77777777" w:rsidR="00BD0E5E" w:rsidRDefault="00BD0E5E">
                  <w:bookmarkStart w:id="0" w:name="gd_top"/>
                </w:p>
              </w:tc>
            </w:tr>
          </w:tbl>
          <w:p w14:paraId="3F4A8217" w14:textId="77777777" w:rsidR="00BD0E5E" w:rsidRDefault="00BD0E5E">
            <w:pPr>
              <w:pStyle w:val="NormalWeb"/>
            </w:pPr>
            <w:r>
              <w:t>Re: Whether subsection 2054.5191(a-1) of the Government Code requires a member of the</w:t>
            </w:r>
            <w:r>
              <w:br/>
              <w:t>board of directors of an appraisal district to complete certified cybersecurity training</w:t>
            </w:r>
            <w:r>
              <w:br/>
              <w:t>(RQ-0332-KP)</w:t>
            </w:r>
          </w:p>
          <w:p w14:paraId="286D702B" w14:textId="77777777" w:rsidR="00BD0E5E" w:rsidRDefault="00BD0E5E">
            <w:pPr>
              <w:pStyle w:val="NormalWeb"/>
            </w:pPr>
            <w:r>
              <w:t> </w:t>
            </w:r>
          </w:p>
          <w:tbl>
            <w:tblPr>
              <w:tblW w:w="5000" w:type="pct"/>
              <w:shd w:val="clear" w:color="auto" w:fill="FFFFFF"/>
              <w:tblCellMar>
                <w:left w:w="0" w:type="dxa"/>
                <w:right w:w="0" w:type="dxa"/>
              </w:tblCellMar>
              <w:tblLook w:val="04A0" w:firstRow="1" w:lastRow="0" w:firstColumn="1" w:lastColumn="0" w:noHBand="0" w:noVBand="1"/>
            </w:tblPr>
            <w:tblGrid>
              <w:gridCol w:w="10500"/>
            </w:tblGrid>
            <w:tr w:rsidR="00BD0E5E" w14:paraId="64563846" w14:textId="77777777">
              <w:tc>
                <w:tcPr>
                  <w:tcW w:w="6" w:type="dxa"/>
                  <w:shd w:val="clear" w:color="auto" w:fill="FFFFFF"/>
                  <w:hideMark/>
                </w:tcPr>
                <w:p w14:paraId="0974E3DD" w14:textId="77777777" w:rsidR="00BD0E5E" w:rsidRDefault="00BD0E5E">
                  <w:pPr>
                    <w:jc w:val="center"/>
                    <w:rPr>
                      <w:rFonts w:ascii="Helvetica" w:hAnsi="Helvetica" w:cs="Helvetica"/>
                      <w:color w:val="FFFFFF"/>
                      <w:sz w:val="2"/>
                      <w:szCs w:val="2"/>
                    </w:rPr>
                  </w:pPr>
                  <w:r>
                    <w:rPr>
                      <w:rFonts w:ascii="Helvetica" w:hAnsi="Helvetica" w:cs="Helvetica"/>
                      <w:color w:val="FFFFFF"/>
                      <w:sz w:val="2"/>
                      <w:szCs w:val="2"/>
                    </w:rPr>
                    <w:t>Email Title</w:t>
                  </w:r>
                </w:p>
              </w:tc>
              <w:bookmarkEnd w:id="0"/>
            </w:tr>
          </w:tbl>
          <w:p w14:paraId="5AB9CEF6" w14:textId="77777777" w:rsidR="00BD0E5E" w:rsidRDefault="00BD0E5E">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10500"/>
            </w:tblGrid>
            <w:tr w:rsidR="00BD0E5E" w14:paraId="7BD912CC" w14:textId="77777777">
              <w:tc>
                <w:tcPr>
                  <w:tcW w:w="0" w:type="auto"/>
                  <w:shd w:val="clear" w:color="auto" w:fill="FFFFFF"/>
                  <w:vAlign w:val="center"/>
                  <w:hideMark/>
                </w:tcPr>
                <w:p w14:paraId="2545A509" w14:textId="77777777" w:rsidR="00BD0E5E" w:rsidRDefault="00BD0E5E">
                  <w:pPr>
                    <w:rPr>
                      <w:rFonts w:ascii="Helvetica" w:hAnsi="Helvetica" w:cs="Helvetica"/>
                    </w:rPr>
                  </w:pPr>
                  <w:r>
                    <w:rPr>
                      <w:rFonts w:ascii="Helvetica" w:hAnsi="Helvetica" w:cs="Helvetica"/>
                      <w:color w:val="000000"/>
                    </w:rPr>
                    <w:t> </w:t>
                  </w:r>
                </w:p>
              </w:tc>
            </w:tr>
          </w:tbl>
          <w:p w14:paraId="51B315B8" w14:textId="77777777" w:rsidR="00BD0E5E" w:rsidRDefault="00BD0E5E"/>
          <w:tbl>
            <w:tblPr>
              <w:tblW w:w="5000" w:type="pct"/>
              <w:shd w:val="clear" w:color="auto" w:fill="FFFFFF"/>
              <w:tblCellMar>
                <w:left w:w="0" w:type="dxa"/>
                <w:right w:w="0" w:type="dxa"/>
              </w:tblCellMar>
              <w:tblLook w:val="04A0" w:firstRow="1" w:lastRow="0" w:firstColumn="1" w:lastColumn="0" w:noHBand="0" w:noVBand="1"/>
            </w:tblPr>
            <w:tblGrid>
              <w:gridCol w:w="10500"/>
            </w:tblGrid>
            <w:tr w:rsidR="00BD0E5E" w14:paraId="784926CE" w14:textId="77777777">
              <w:tc>
                <w:tcPr>
                  <w:tcW w:w="0" w:type="auto"/>
                  <w:shd w:val="clear" w:color="auto" w:fill="FFFFFF"/>
                  <w:vAlign w:val="center"/>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420"/>
                  </w:tblGrid>
                  <w:tr w:rsidR="00BD0E5E" w14:paraId="51F4E3D1" w14:textId="77777777">
                    <w:trPr>
                      <w:jc w:val="center"/>
                    </w:trPr>
                    <w:tc>
                      <w:tcPr>
                        <w:tcW w:w="5000" w:type="pct"/>
                        <w:tcBorders>
                          <w:top w:val="single" w:sz="8" w:space="0" w:color="FFFFFF"/>
                          <w:left w:val="single" w:sz="8" w:space="0" w:color="FFFFFF"/>
                          <w:bottom w:val="nil"/>
                          <w:right w:val="single" w:sz="8" w:space="0" w:color="FFFFFF"/>
                        </w:tcBorders>
                        <w:shd w:val="clear" w:color="auto" w:fill="FFFFFF"/>
                        <w:vAlign w:val="center"/>
                        <w:hideMark/>
                      </w:tcPr>
                      <w:tbl>
                        <w:tblPr>
                          <w:tblW w:w="5000" w:type="pct"/>
                          <w:jc w:val="right"/>
                          <w:shd w:val="clear" w:color="auto" w:fill="FFFFFF"/>
                          <w:tblCellMar>
                            <w:left w:w="0" w:type="dxa"/>
                            <w:right w:w="0" w:type="dxa"/>
                          </w:tblCellMar>
                          <w:tblLook w:val="04A0" w:firstRow="1" w:lastRow="0" w:firstColumn="1" w:lastColumn="0" w:noHBand="0" w:noVBand="1"/>
                        </w:tblPr>
                        <w:tblGrid>
                          <w:gridCol w:w="9380"/>
                        </w:tblGrid>
                        <w:tr w:rsidR="00BD0E5E" w14:paraId="7EDB512D" w14:textId="77777777">
                          <w:trPr>
                            <w:jc w:val="right"/>
                          </w:trPr>
                          <w:tc>
                            <w:tcPr>
                              <w:tcW w:w="0" w:type="auto"/>
                              <w:tcBorders>
                                <w:top w:val="single" w:sz="8" w:space="0" w:color="FFFFFF"/>
                                <w:left w:val="single" w:sz="8" w:space="0" w:color="FFFFFF"/>
                                <w:bottom w:val="single" w:sz="8" w:space="0" w:color="FFFFFF"/>
                                <w:right w:val="single" w:sz="8" w:space="0" w:color="FFFFFF"/>
                              </w:tcBorders>
                              <w:shd w:val="clear" w:color="auto" w:fill="FFFFFF"/>
                              <w:vAlign w:val="center"/>
                              <w:hideMark/>
                            </w:tcPr>
                            <w:p w14:paraId="5E550630" w14:textId="33E42DDE" w:rsidR="00BD0E5E" w:rsidRDefault="00BD0E5E">
                              <w:pPr>
                                <w:jc w:val="center"/>
                                <w:rPr>
                                  <w:rFonts w:ascii="Helvetica" w:hAnsi="Helvetica" w:cs="Helvetica"/>
                                  <w:color w:val="FFFFFF"/>
                                </w:rPr>
                              </w:pPr>
                              <w:r>
                                <w:rPr>
                                  <w:rFonts w:ascii="Helvetica" w:hAnsi="Helvetica" w:cs="Helvetica"/>
                                  <w:noProof/>
                                  <w:color w:val="0053A0"/>
                                </w:rPr>
                                <w:drawing>
                                  <wp:inline distT="0" distB="0" distL="0" distR="0" wp14:anchorId="67557D28" wp14:editId="6E8D0ACC">
                                    <wp:extent cx="5943600" cy="1511300"/>
                                    <wp:effectExtent l="0" t="0" r="0" b="0"/>
                                    <wp:docPr id="2" name="Picture 2" descr="Ken Paxton Attorney General of Texas ">
                                      <a:hlinkClick xmlns:a="http://schemas.openxmlformats.org/drawingml/2006/main" r:id="rId6" tooltip="&quot;Link Titl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 Paxton Attorney General of Texas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511300"/>
                                            </a:xfrm>
                                            <a:prstGeom prst="rect">
                                              <a:avLst/>
                                            </a:prstGeom>
                                            <a:noFill/>
                                            <a:ln>
                                              <a:noFill/>
                                            </a:ln>
                                          </pic:spPr>
                                        </pic:pic>
                                      </a:graphicData>
                                    </a:graphic>
                                  </wp:inline>
                                </w:drawing>
                              </w:r>
                            </w:p>
                          </w:tc>
                        </w:tr>
                      </w:tbl>
                      <w:p w14:paraId="3EC62136" w14:textId="77777777" w:rsidR="00BD0E5E" w:rsidRDefault="00BD0E5E">
                        <w:pPr>
                          <w:jc w:val="right"/>
                          <w:rPr>
                            <w:rFonts w:ascii="Times New Roman" w:eastAsia="Times New Roman" w:hAnsi="Times New Roman" w:cs="Times New Roman"/>
                            <w:sz w:val="20"/>
                            <w:szCs w:val="20"/>
                          </w:rPr>
                        </w:pPr>
                      </w:p>
                    </w:tc>
                  </w:tr>
                  <w:tr w:rsidR="00BD0E5E" w14:paraId="7D763F0D" w14:textId="77777777">
                    <w:trPr>
                      <w:jc w:val="center"/>
                    </w:trPr>
                    <w:tc>
                      <w:tcPr>
                        <w:tcW w:w="0" w:type="auto"/>
                        <w:tcBorders>
                          <w:top w:val="nil"/>
                          <w:left w:val="single" w:sz="8" w:space="0" w:color="FFFFFF"/>
                          <w:bottom w:val="nil"/>
                          <w:right w:val="single" w:sz="8" w:space="0" w:color="FFFFFF"/>
                        </w:tcBorders>
                        <w:shd w:val="clear" w:color="auto" w:fill="FFFFFF"/>
                        <w:vAlign w:val="cente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62"/>
                          <w:gridCol w:w="9276"/>
                          <w:gridCol w:w="62"/>
                        </w:tblGrid>
                        <w:tr w:rsidR="00BD0E5E" w14:paraId="3ADACB9A" w14:textId="77777777">
                          <w:trPr>
                            <w:jc w:val="center"/>
                          </w:trPr>
                          <w:tc>
                            <w:tcPr>
                              <w:tcW w:w="0" w:type="auto"/>
                              <w:shd w:val="clear" w:color="auto" w:fill="FFFFFF"/>
                              <w:vAlign w:val="center"/>
                              <w:hideMark/>
                            </w:tcPr>
                            <w:p w14:paraId="3AD4A28A" w14:textId="77777777" w:rsidR="00BD0E5E" w:rsidRDefault="00BD0E5E">
                              <w:pPr>
                                <w:rPr>
                                  <w:rFonts w:ascii="Helvetica" w:hAnsi="Helvetica" w:cs="Helvetica"/>
                                </w:rPr>
                              </w:pPr>
                              <w:r>
                                <w:rPr>
                                  <w:rFonts w:ascii="Helvetica" w:hAnsi="Helvetica" w:cs="Helvetica"/>
                                  <w:color w:val="000000"/>
                                </w:rPr>
                                <w:t> </w:t>
                              </w:r>
                            </w:p>
                          </w:tc>
                          <w:tc>
                            <w:tcPr>
                              <w:tcW w:w="0" w:type="auto"/>
                              <w:shd w:val="clear" w:color="auto" w:fill="FFFFFF"/>
                              <w:tcMar>
                                <w:top w:w="300" w:type="dxa"/>
                                <w:left w:w="0" w:type="dxa"/>
                                <w:bottom w:w="300" w:type="dxa"/>
                                <w:right w:w="0" w:type="dxa"/>
                              </w:tcMar>
                            </w:tcPr>
                            <w:p w14:paraId="0A6C6B44" w14:textId="77777777" w:rsidR="00BD0E5E" w:rsidRDefault="00BD0E5E">
                              <w:pPr>
                                <w:pStyle w:val="Heading3"/>
                                <w:rPr>
                                  <w:rFonts w:ascii="Helvetica" w:eastAsia="Times New Roman" w:hAnsi="Helvetica" w:cs="Helvetica"/>
                                </w:rPr>
                              </w:pPr>
                              <w:hyperlink r:id="rId8" w:history="1">
                                <w:r>
                                  <w:rPr>
                                    <w:rStyle w:val="Hyperlink"/>
                                    <w:rFonts w:ascii="Helvetica" w:eastAsia="Times New Roman" w:hAnsi="Helvetica" w:cs="Helvetica"/>
                                  </w:rPr>
                                  <w:t>KP-0326</w:t>
                                </w:r>
                              </w:hyperlink>
                            </w:p>
                            <w:p w14:paraId="7C5BCF17" w14:textId="77777777" w:rsidR="00BD0E5E" w:rsidRDefault="00BD0E5E">
                              <w:pPr>
                                <w:pStyle w:val="Heading4"/>
                                <w:rPr>
                                  <w:rFonts w:ascii="Helvetica" w:eastAsia="Times New Roman" w:hAnsi="Helvetica" w:cs="Helvetica"/>
                                </w:rPr>
                              </w:pPr>
                              <w:r>
                                <w:rPr>
                                  <w:rFonts w:ascii="Helvetica" w:eastAsia="Times New Roman" w:hAnsi="Helvetica" w:cs="Helvetica"/>
                                  <w:color w:val="000000"/>
                                </w:rPr>
                                <w:t>Opinion: (</w:t>
                              </w:r>
                              <w:hyperlink r:id="rId9" w:history="1">
                                <w:r>
                                  <w:rPr>
                                    <w:rStyle w:val="Hyperlink"/>
                                    <w:rFonts w:ascii="Helvetica" w:eastAsia="Times New Roman" w:hAnsi="Helvetica" w:cs="Helvetica"/>
                                  </w:rPr>
                                  <w:t>KP-0326</w:t>
                                </w:r>
                              </w:hyperlink>
                              <w:r>
                                <w:rPr>
                                  <w:rFonts w:ascii="Helvetica" w:eastAsia="Times New Roman" w:hAnsi="Helvetica" w:cs="Helvetica"/>
                                  <w:color w:val="000000"/>
                                </w:rPr>
                                <w:t>)</w:t>
                              </w:r>
                            </w:p>
                            <w:p w14:paraId="692498D1" w14:textId="77777777" w:rsidR="00BD0E5E" w:rsidRDefault="00BD0E5E">
                              <w:pPr>
                                <w:pStyle w:val="NormalWeb"/>
                                <w:rPr>
                                  <w:rFonts w:ascii="Helvetica" w:hAnsi="Helvetica" w:cs="Helvetica"/>
                                </w:rPr>
                              </w:pPr>
                              <w:r>
                                <w:rPr>
                                  <w:rFonts w:ascii="Helvetica" w:hAnsi="Helvetica" w:cs="Helvetica"/>
                                  <w:color w:val="000000"/>
                                </w:rPr>
                                <w:t>Request for Opinion: (</w:t>
                              </w:r>
                              <w:hyperlink r:id="rId10" w:history="1">
                                <w:r>
                                  <w:rPr>
                                    <w:rStyle w:val="Hyperlink"/>
                                    <w:rFonts w:ascii="Helvetica" w:hAnsi="Helvetica" w:cs="Helvetica"/>
                                  </w:rPr>
                                  <w:t xml:space="preserve"> RQ-0332-KP</w:t>
                                </w:r>
                              </w:hyperlink>
                              <w:r>
                                <w:rPr>
                                  <w:rFonts w:ascii="Helvetica" w:hAnsi="Helvetica" w:cs="Helvetica"/>
                                  <w:color w:val="000000"/>
                                </w:rPr>
                                <w:t>)</w:t>
                              </w:r>
                            </w:p>
                            <w:p w14:paraId="3C0786AF" w14:textId="77777777" w:rsidR="00BD0E5E" w:rsidRDefault="00BD0E5E">
                              <w:pPr>
                                <w:rPr>
                                  <w:rFonts w:ascii="Helvetica" w:hAnsi="Helvetica" w:cs="Helvetica"/>
                                </w:rPr>
                              </w:pPr>
                            </w:p>
                            <w:p w14:paraId="07C6AB9D" w14:textId="77777777" w:rsidR="00BD0E5E" w:rsidRDefault="00BD0E5E">
                              <w:pPr>
                                <w:pStyle w:val="NormalWeb"/>
                                <w:rPr>
                                  <w:rFonts w:ascii="Helvetica" w:hAnsi="Helvetica" w:cs="Helvetica"/>
                                </w:rPr>
                              </w:pPr>
                              <w:r>
                                <w:rPr>
                                  <w:rFonts w:ascii="Helvetica" w:hAnsi="Helvetica" w:cs="Helvetica"/>
                                  <w:color w:val="000000"/>
                                </w:rPr>
                                <w:t>A court would likely conclude that appraisal district board members are appointed and are not required to complete the certified cybersecurity training program it mandated by Government Code subsection 2054.5191(a-1).</w:t>
                              </w:r>
                            </w:p>
                            <w:p w14:paraId="6BB256D0" w14:textId="77777777" w:rsidR="00BD0E5E" w:rsidRDefault="00BD0E5E">
                              <w:pPr>
                                <w:spacing w:after="240"/>
                                <w:rPr>
                                  <w:rFonts w:ascii="Helvetica" w:hAnsi="Helvetica" w:cs="Helvetica"/>
                                </w:rPr>
                              </w:pPr>
                            </w:p>
                            <w:p w14:paraId="33B94CEB" w14:textId="77777777" w:rsidR="00BD0E5E" w:rsidRDefault="00BD0E5E">
                              <w:pPr>
                                <w:pStyle w:val="NormalWeb"/>
                                <w:spacing w:after="240" w:afterAutospacing="0"/>
                                <w:rPr>
                                  <w:rFonts w:ascii="Helvetica" w:hAnsi="Helvetica" w:cs="Helvetica"/>
                                </w:rPr>
                              </w:pPr>
                              <w:r>
                                <w:rPr>
                                  <w:rFonts w:ascii="Helvetica" w:hAnsi="Helvetica" w:cs="Helvetica"/>
                                  <w:color w:val="000000"/>
                                </w:rPr>
                                <w:t>You are subscribed to Office of Texas Attorney General. This information has recently been updated, and is now available.</w:t>
                              </w:r>
                            </w:p>
                          </w:tc>
                          <w:tc>
                            <w:tcPr>
                              <w:tcW w:w="0" w:type="auto"/>
                              <w:shd w:val="clear" w:color="auto" w:fill="FFFFFF"/>
                              <w:vAlign w:val="center"/>
                              <w:hideMark/>
                            </w:tcPr>
                            <w:p w14:paraId="66C8A7D0" w14:textId="77777777" w:rsidR="00BD0E5E" w:rsidRDefault="00BD0E5E">
                              <w:pPr>
                                <w:rPr>
                                  <w:rFonts w:ascii="Helvetica" w:hAnsi="Helvetica" w:cs="Helvetica"/>
                                </w:rPr>
                              </w:pPr>
                              <w:r>
                                <w:rPr>
                                  <w:rFonts w:ascii="Helvetica" w:hAnsi="Helvetica" w:cs="Helvetica"/>
                                  <w:color w:val="000000"/>
                                </w:rPr>
                                <w:t> </w:t>
                              </w:r>
                            </w:p>
                          </w:tc>
                        </w:tr>
                      </w:tbl>
                      <w:p w14:paraId="76C1A224" w14:textId="77777777" w:rsidR="00BD0E5E" w:rsidRDefault="00BD0E5E">
                        <w:pPr>
                          <w:jc w:val="center"/>
                          <w:rPr>
                            <w:rFonts w:ascii="Times New Roman" w:eastAsia="Times New Roman" w:hAnsi="Times New Roman" w:cs="Times New Roman"/>
                            <w:sz w:val="20"/>
                            <w:szCs w:val="20"/>
                          </w:rPr>
                        </w:pPr>
                      </w:p>
                    </w:tc>
                  </w:tr>
                </w:tbl>
                <w:p w14:paraId="3C5DDF37" w14:textId="77777777" w:rsidR="00BD0E5E" w:rsidRDefault="00BD0E5E">
                  <w:pPr>
                    <w:jc w:val="center"/>
                    <w:rPr>
                      <w:rFonts w:ascii="Times New Roman" w:eastAsia="Times New Roman" w:hAnsi="Times New Roman" w:cs="Times New Roman"/>
                      <w:sz w:val="20"/>
                      <w:szCs w:val="20"/>
                    </w:rPr>
                  </w:pPr>
                </w:p>
              </w:tc>
            </w:tr>
          </w:tbl>
          <w:p w14:paraId="2962A745" w14:textId="77777777" w:rsidR="00BD0E5E" w:rsidRDefault="00BD0E5E">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10500"/>
            </w:tblGrid>
            <w:tr w:rsidR="00BD0E5E" w14:paraId="4F5CB1E3" w14:textId="77777777">
              <w:tc>
                <w:tcPr>
                  <w:tcW w:w="0" w:type="auto"/>
                  <w:shd w:val="clear" w:color="auto" w:fill="FFFFFF"/>
                  <w:vAlign w:val="center"/>
                  <w:hideMark/>
                </w:tcPr>
                <w:p w14:paraId="48B7D46A" w14:textId="77777777" w:rsidR="00BD0E5E" w:rsidRDefault="00BD0E5E">
                  <w:pPr>
                    <w:rPr>
                      <w:rFonts w:ascii="Helvetica" w:hAnsi="Helvetica" w:cs="Helvetica"/>
                    </w:rPr>
                  </w:pPr>
                  <w:r>
                    <w:rPr>
                      <w:rFonts w:ascii="Helvetica" w:hAnsi="Helvetica" w:cs="Helvetica"/>
                      <w:color w:val="000000"/>
                    </w:rPr>
                    <w:t> </w:t>
                  </w:r>
                </w:p>
              </w:tc>
            </w:tr>
          </w:tbl>
          <w:p w14:paraId="4F7AF061" w14:textId="77777777" w:rsidR="00BD0E5E" w:rsidRDefault="00BD0E5E"/>
        </w:tc>
      </w:tr>
    </w:tbl>
    <w:p w14:paraId="3EFB1CFB" w14:textId="77777777" w:rsidR="00BD0E5E" w:rsidRDefault="00BD0E5E" w:rsidP="00BD0E5E">
      <w:pPr>
        <w:rPr>
          <w:lang w:val="en"/>
        </w:rPr>
      </w:pPr>
    </w:p>
    <w:p w14:paraId="2C0159B1" w14:textId="77777777" w:rsidR="00B268F9" w:rsidRDefault="00B268F9"/>
    <w:sectPr w:rsidR="00B268F9" w:rsidSect="00B26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5E"/>
    <w:rsid w:val="00223137"/>
    <w:rsid w:val="003820A0"/>
    <w:rsid w:val="00441FC6"/>
    <w:rsid w:val="0051284F"/>
    <w:rsid w:val="007E3B62"/>
    <w:rsid w:val="00A50D83"/>
    <w:rsid w:val="00B04A03"/>
    <w:rsid w:val="00B1466C"/>
    <w:rsid w:val="00B268F9"/>
    <w:rsid w:val="00BD0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C2122"/>
  <w15:chartTrackingRefBased/>
  <w15:docId w15:val="{89118940-B210-4AA0-AFF4-05D7A15B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E5E"/>
    <w:pPr>
      <w:spacing w:after="0" w:line="240" w:lineRule="auto"/>
    </w:pPr>
    <w:rPr>
      <w:rFonts w:ascii="Calibri" w:hAnsi="Calibri" w:cs="Calibri"/>
    </w:rPr>
  </w:style>
  <w:style w:type="paragraph" w:styleId="Heading3">
    <w:name w:val="heading 3"/>
    <w:basedOn w:val="Normal"/>
    <w:link w:val="Heading3Char"/>
    <w:uiPriority w:val="9"/>
    <w:semiHidden/>
    <w:unhideWhenUsed/>
    <w:qFormat/>
    <w:rsid w:val="00BD0E5E"/>
    <w:pPr>
      <w:spacing w:before="100" w:beforeAutospacing="1" w:after="100" w:afterAutospacing="1"/>
      <w:outlineLvl w:val="2"/>
    </w:pPr>
    <w:rPr>
      <w:b/>
      <w:bCs/>
      <w:sz w:val="27"/>
      <w:szCs w:val="27"/>
    </w:rPr>
  </w:style>
  <w:style w:type="paragraph" w:styleId="Heading4">
    <w:name w:val="heading 4"/>
    <w:basedOn w:val="Normal"/>
    <w:link w:val="Heading4Char"/>
    <w:uiPriority w:val="9"/>
    <w:semiHidden/>
    <w:unhideWhenUsed/>
    <w:qFormat/>
    <w:rsid w:val="00BD0E5E"/>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223137"/>
    <w:pPr>
      <w:spacing w:after="0" w:line="240" w:lineRule="auto"/>
    </w:pPr>
    <w:rPr>
      <w:rFonts w:asciiTheme="majorHAnsi" w:eastAsia="Calibri" w:hAnsiTheme="majorHAnsi" w:cs="Times New Roman"/>
      <w:sz w:val="24"/>
      <w:szCs w:val="24"/>
    </w:rPr>
  </w:style>
  <w:style w:type="character" w:customStyle="1" w:styleId="Heading3Char">
    <w:name w:val="Heading 3 Char"/>
    <w:basedOn w:val="DefaultParagraphFont"/>
    <w:link w:val="Heading3"/>
    <w:uiPriority w:val="9"/>
    <w:semiHidden/>
    <w:rsid w:val="00BD0E5E"/>
    <w:rPr>
      <w:rFonts w:ascii="Calibri" w:hAnsi="Calibri" w:cs="Calibri"/>
      <w:b/>
      <w:bCs/>
      <w:sz w:val="27"/>
      <w:szCs w:val="27"/>
    </w:rPr>
  </w:style>
  <w:style w:type="character" w:customStyle="1" w:styleId="Heading4Char">
    <w:name w:val="Heading 4 Char"/>
    <w:basedOn w:val="DefaultParagraphFont"/>
    <w:link w:val="Heading4"/>
    <w:uiPriority w:val="9"/>
    <w:semiHidden/>
    <w:rsid w:val="00BD0E5E"/>
    <w:rPr>
      <w:rFonts w:ascii="Calibri" w:hAnsi="Calibri" w:cs="Calibri"/>
      <w:b/>
      <w:bCs/>
      <w:sz w:val="24"/>
      <w:szCs w:val="24"/>
    </w:rPr>
  </w:style>
  <w:style w:type="character" w:styleId="Hyperlink">
    <w:name w:val="Hyperlink"/>
    <w:basedOn w:val="DefaultParagraphFont"/>
    <w:uiPriority w:val="99"/>
    <w:semiHidden/>
    <w:unhideWhenUsed/>
    <w:rsid w:val="00BD0E5E"/>
    <w:rPr>
      <w:strike w:val="0"/>
      <w:dstrike w:val="0"/>
      <w:color w:val="0053A0"/>
      <w:u w:val="none"/>
      <w:effect w:val="none"/>
    </w:rPr>
  </w:style>
  <w:style w:type="paragraph" w:styleId="NormalWeb">
    <w:name w:val="Normal (Web)"/>
    <w:basedOn w:val="Normal"/>
    <w:uiPriority w:val="99"/>
    <w:unhideWhenUsed/>
    <w:rsid w:val="00BD0E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78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nks.gd/l/eyJhbGciOiJIUzI1NiJ9.eyJidWxsZXRpbl9saW5rX2lkIjoxMDEsInVyaSI6ImJwMjpjbGljayIsImJ1bGxldGluX2lkIjoiMjAyMDA4MTAuMjU0OTUwODEiLCJ1cmwiOiJodHRwczovL3d3dy50ZXhhc2F0dG9ybmV5Z2VuZXJhbC5nb3Yvb3BpbmlvbnMva2VuLXBheHRvbi9rcC0wMzI2P3V0bV9jb250ZW50PSZ1dG1fbWVkaXVtPWVtYWlsJnV0bV9uYW1lPSZ1dG1fc291cmNlPWdvdmRlbGl2ZXJ5JnV0bV90ZXJtPSJ9.CZjPjn7PFCxf_T-ZrP76NZlcPmRzHPnNGgCOn6QRAfA/s/557653121/br/82157294900-l"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nks.gd/l/eyJhbGciOiJIUzI1NiJ9.eyJidWxsZXRpbl9saW5rX2lkIjoxMDAsInVyaSI6ImJwMjpjbGljayIsImJ1bGxldGluX2lkIjoiMjAyMDA4MTAuMjU0OTUwODEiLCJ1cmwiOiJodHRwOi8vd3d3Lmdvb2dsZS5jb20_dXRtX2NvbnRlbnQ9JnV0bV9tZWRpdW09ZW1haWwmdXRtX25hbWU9JnV0bV9zb3VyY2U9Z292ZGVsaXZlcnkmdXRtX3Rlcm09In0.gCQCDxo-YC2MSfs45se5NfkMjJmTodTOxRzBu4MXqtc/s/557653121/br/82157294900-l" TargetMode="External"/><Relationship Id="rId11" Type="http://schemas.openxmlformats.org/officeDocument/2006/relationships/fontTable" Target="fontTable.xml"/><Relationship Id="rId5" Type="http://schemas.openxmlformats.org/officeDocument/2006/relationships/hyperlink" Target="mailto:bdugat@bickerstaff.com" TargetMode="External"/><Relationship Id="rId10" Type="http://schemas.openxmlformats.org/officeDocument/2006/relationships/hyperlink" Target="https://lnks.gd/l/eyJhbGciOiJIUzI1NiJ9.eyJidWxsZXRpbl9saW5rX2lkIjoxMDMsInVyaSI6ImJwMjpjbGljayIsImJ1bGxldGluX2lkIjoiMjAyMDA4MTAuMjU0OTUwODEiLCJ1cmwiOiJodHRwczovL3d3dzIudGV4YXNhdHRvcm5leWdlbmVyYWwuZ292L29waW5pb25zL29waW5pb25zLzUxcGF4dG9uL3JxLzIwMjAvcGRmL1JRMDMzMktQLnBkZj91dG1fY29udGVudD0mdXRtX21lZGl1bT1lbWFpbCZ1dG1fbmFtZT0mdXRtX3NvdXJjZT1nb3ZkZWxpdmVyeSZ1dG1fdGVybT0ifQ.GDhnWZaPaogg7bkhl-cxRjM2Q3a6Szqkl1vzsinjV-4/s/557653121/br/82157294900-l" TargetMode="External"/><Relationship Id="rId4" Type="http://schemas.openxmlformats.org/officeDocument/2006/relationships/hyperlink" Target="mailto:TXAttorneyGeneral@public.govdelivery.com" TargetMode="External"/><Relationship Id="rId9" Type="http://schemas.openxmlformats.org/officeDocument/2006/relationships/hyperlink" Target="https://lnks.gd/l/eyJhbGciOiJIUzI1NiJ9.eyJidWxsZXRpbl9saW5rX2lkIjoxMDIsInVyaSI6ImJwMjpjbGljayIsImJ1bGxldGluX2lkIjoiMjAyMDA4MTAuMjU0OTUwODEiLCJ1cmwiOiJodHRwczovL3d3dy50ZXhhc2F0dG9ybmV5Z2VuZXJhbC5nb3Yvb3BpbmlvbnMva2VuLXBheHRvbi9rcC0wMzI2P3V0bV9jb250ZW50PSZ1dG1fbWVkaXVtPWVtYWlsJnV0bV9uYW1lPSZ1dG1fc291cmNlPWdvdmRlbGl2ZXJ5JnV0bV90ZXJtPSJ9.dU3mNTQkXkska97pjYQPm1NXN3n9VpCuspJw6pUTspI/s/557653121/br/82157294900-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 Dog</dc:creator>
  <cp:keywords/>
  <dc:description/>
  <cp:lastModifiedBy>Big Dog</cp:lastModifiedBy>
  <cp:revision>1</cp:revision>
  <dcterms:created xsi:type="dcterms:W3CDTF">2020-08-20T22:23:00Z</dcterms:created>
  <dcterms:modified xsi:type="dcterms:W3CDTF">2020-08-20T22:25:00Z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866cc8c1-2599-4d01-b9e6-825b649fba1f</vt:lpwstr>
  </property>
</Properties>
</file>